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AF9B7" w14:textId="5EF64C0F" w:rsidR="0033231D" w:rsidRPr="000E28EA" w:rsidRDefault="003148DB" w:rsidP="00213819">
      <w:pPr>
        <w:tabs>
          <w:tab w:val="left" w:pos="8904"/>
        </w:tabs>
        <w:rPr>
          <w:rFonts w:ascii="Century Gothic" w:hAnsi="Century Gothic"/>
          <w:b/>
          <w:bCs/>
        </w:rPr>
      </w:pPr>
      <w:r w:rsidRPr="000E28EA">
        <w:rPr>
          <w:rFonts w:ascii="Century Gothic" w:hAnsi="Century Gothic"/>
          <w:b/>
          <w:bCs/>
          <w:sz w:val="28"/>
          <w:szCs w:val="28"/>
        </w:rPr>
        <w:t>DOCUMENTI SOGGETTI A REGISTRAZIONE PARTICOLARE</w:t>
      </w:r>
      <w:r w:rsidR="00213819">
        <w:rPr>
          <w:rFonts w:ascii="Century Gothic" w:hAnsi="Century Gothic"/>
          <w:b/>
          <w:bCs/>
          <w:sz w:val="28"/>
          <w:szCs w:val="28"/>
        </w:rPr>
        <w:tab/>
      </w:r>
    </w:p>
    <w:p w14:paraId="36A75D49" w14:textId="0CE22840" w:rsidR="0033231D" w:rsidRDefault="0033231D" w:rsidP="00C2667D">
      <w:pPr>
        <w:jc w:val="both"/>
        <w:rPr>
          <w:rFonts w:ascii="Century Gothic" w:hAnsi="Century Gothic"/>
        </w:rPr>
      </w:pPr>
    </w:p>
    <w:p w14:paraId="37C2B1B4" w14:textId="3292D714" w:rsidR="00D15C9D" w:rsidRPr="00D15C9D" w:rsidRDefault="00B856B6" w:rsidP="00810D7E">
      <w:pPr>
        <w:tabs>
          <w:tab w:val="left" w:pos="7587"/>
        </w:tabs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AMBITO</w:t>
      </w:r>
      <w:r w:rsidR="00D15C9D" w:rsidRPr="00D15C9D">
        <w:rPr>
          <w:rFonts w:ascii="Century Gothic" w:hAnsi="Century Gothic"/>
          <w:b/>
          <w:bCs/>
        </w:rPr>
        <w:t xml:space="preserve"> AMMINISTRATIVO</w:t>
      </w:r>
      <w:r w:rsidR="00810D7E">
        <w:rPr>
          <w:rFonts w:ascii="Century Gothic" w:hAnsi="Century Gothic"/>
          <w:b/>
          <w:bCs/>
        </w:rPr>
        <w:tab/>
      </w:r>
    </w:p>
    <w:p w14:paraId="43280B66" w14:textId="77777777" w:rsidR="00D15C9D" w:rsidRPr="00D15C9D" w:rsidRDefault="00D15C9D" w:rsidP="00D15C9D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Registro atti (contratti, convenzioni, concessioni, accordi e atti assimilati)</w:t>
      </w:r>
    </w:p>
    <w:p w14:paraId="724A2D0E" w14:textId="77777777" w:rsidR="00D15C9D" w:rsidRPr="00D15C9D" w:rsidRDefault="00D15C9D" w:rsidP="00D15C9D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Repertorio dei contratti stipulati in forma pubblica amministrativa e delle scritture private autenticate, tenuto dal Segretario Comunale ai sensi dell'art. 97 del D.P.R. 28 dicembre 2000, n. 445</w:t>
      </w:r>
    </w:p>
    <w:p w14:paraId="22AF6C99" w14:textId="77777777" w:rsidR="00D15C9D" w:rsidRPr="00D15C9D" w:rsidRDefault="00D15C9D" w:rsidP="00D15C9D">
      <w:pPr>
        <w:numPr>
          <w:ilvl w:val="0"/>
          <w:numId w:val="6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Repertorio delle notifiche effettuate dal Messo Comunale ai sensi degli artt. 137 e ss. del codice di procedura civile e dell'art. 201 del D.Lgs. 30 aprile 1992, n. 285</w:t>
      </w:r>
    </w:p>
    <w:p w14:paraId="3FE6EACB" w14:textId="77777777" w:rsidR="00D15C9D" w:rsidRDefault="00D15C9D" w:rsidP="00D15C9D">
      <w:pPr>
        <w:jc w:val="both"/>
        <w:rPr>
          <w:rFonts w:ascii="Century Gothic" w:hAnsi="Century Gothic"/>
          <w:b/>
          <w:bCs/>
        </w:rPr>
      </w:pPr>
    </w:p>
    <w:p w14:paraId="13475B29" w14:textId="566CD2E6" w:rsidR="00D15C9D" w:rsidRPr="00D15C9D" w:rsidRDefault="00B856B6" w:rsidP="00D15C9D">
      <w:pPr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AMBITO</w:t>
      </w:r>
      <w:r w:rsidR="00D15C9D" w:rsidRPr="00D15C9D">
        <w:rPr>
          <w:rFonts w:ascii="Century Gothic" w:hAnsi="Century Gothic"/>
          <w:b/>
          <w:bCs/>
        </w:rPr>
        <w:t xml:space="preserve"> DEMOGRAFICO</w:t>
      </w:r>
    </w:p>
    <w:p w14:paraId="3380E187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Registrazioni anagrafiche nel sistema ANPR (Anagrafe Nazionale della Popolazione Residente), ai sensi del D.L. 18 ottobre 2012, n. 179, convertito con L. 17 dicembre 2012, n. 221, e del D.P.R. 30 maggio 1989, n. 223, nella parte ancora applicabile</w:t>
      </w:r>
    </w:p>
    <w:p w14:paraId="7258C345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Certificazioni anagrafiche rilasciate dal Comune nei casi non gestibili tramite il portale ANPR, registrate nel sistema ANPR ai sensi dell'art. 62 del D.Lgs. 7 marzo 2005, n. 82 (CAD)</w:t>
      </w:r>
    </w:p>
    <w:p w14:paraId="524815FE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Pratiche di immigrazione ed emigrazione anagrafica, registrate nel sistema ANPR ai sensi del D.P.R. 223/1989</w:t>
      </w:r>
    </w:p>
    <w:p w14:paraId="328088B7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Carte d'Identità Elettroniche (CIE), registrate nel sistema del Ministero dell'Interno ai sensi del D.L. 19 giugno 2015, n. 78, convertito con L. 6 agosto 2015, n. 125</w:t>
      </w:r>
    </w:p>
    <w:p w14:paraId="0809AD59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Atti di stato civile (nascita, morte, matrimonio, unioni civili, cittadinanza), ai sensi del D.P.R. 3 novembre 2000, n. 396 e della L. 20 maggio 2016, n. 76</w:t>
      </w:r>
    </w:p>
    <w:p w14:paraId="764BF324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Annotazioni di stato civile (morte, matrimonio, divorzio, nascita e atti assimilati) trasmesse o ricevute da altri Comuni, con riscontro nel registro di stato civile, ai sensi del D.P.R. 396/2000</w:t>
      </w:r>
    </w:p>
    <w:p w14:paraId="5ABB94AD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Attestazioni di soggiorno per cittadini dell'Unione Europea e loro familiari, ai sensi del D.Lgs. 6 febbraio 2007, n. 30</w:t>
      </w:r>
    </w:p>
    <w:p w14:paraId="6943A090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Documentazione elettorale (tessere elettorali, certificati elettorali, liste elettorali, estratti di nascita per formazione liste elettori, acquisizione certificati uso elettorale), ai sensi del D.P.R. 20 marzo 1967, n. 223 e del D.P.R. 8 settembre 2000, n. 299 e successive modificazioni</w:t>
      </w:r>
    </w:p>
    <w:p w14:paraId="6273ADD8" w14:textId="77777777" w:rsidR="00D15C9D" w:rsidRPr="00D15C9D" w:rsidRDefault="00D15C9D" w:rsidP="00D15C9D">
      <w:pPr>
        <w:numPr>
          <w:ilvl w:val="0"/>
          <w:numId w:val="7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Verbali di cremazione, ai sensi della L. 30 marzo 2001, n. 130 e del D.P.R. 15 luglio 2003, n. 254</w:t>
      </w:r>
    </w:p>
    <w:p w14:paraId="7AF3EC3E" w14:textId="20E40B44" w:rsidR="00D15C9D" w:rsidRPr="00D15C9D" w:rsidRDefault="00B856B6" w:rsidP="00D15C9D">
      <w:pPr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lastRenderedPageBreak/>
        <w:t>AMBITO</w:t>
      </w:r>
      <w:r w:rsidR="00D15C9D" w:rsidRPr="00D15C9D">
        <w:rPr>
          <w:rFonts w:ascii="Century Gothic" w:hAnsi="Century Gothic"/>
          <w:b/>
          <w:bCs/>
        </w:rPr>
        <w:t xml:space="preserve"> ECONOMICO FINANZIARIO</w:t>
      </w:r>
    </w:p>
    <w:p w14:paraId="7ABB0021" w14:textId="77777777" w:rsidR="00D15C9D" w:rsidRPr="00D15C9D" w:rsidRDefault="00D15C9D" w:rsidP="00D15C9D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Mandati di pagamento, ai sensi del D.Lgs. 23 giugno 2011, n. 118 e del D.Lgs. 18 agosto 2000, n. 267 (TUEL)</w:t>
      </w:r>
    </w:p>
    <w:p w14:paraId="7300EAB2" w14:textId="77777777" w:rsidR="00D15C9D" w:rsidRPr="00D15C9D" w:rsidRDefault="00D15C9D" w:rsidP="00D15C9D">
      <w:pPr>
        <w:numPr>
          <w:ilvl w:val="0"/>
          <w:numId w:val="8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Reversali di incasso, ai sensi del D.Lgs. 118/2011 e del TUEL</w:t>
      </w:r>
    </w:p>
    <w:p w14:paraId="0538A07C" w14:textId="77777777" w:rsidR="00D15C9D" w:rsidRPr="00D15C9D" w:rsidRDefault="00D15C9D" w:rsidP="00D15C9D">
      <w:p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  <w:b/>
          <w:bCs/>
          <w:i/>
          <w:iCs/>
        </w:rPr>
        <w:t>Nota</w:t>
      </w:r>
      <w:r w:rsidRPr="00D15C9D">
        <w:rPr>
          <w:rFonts w:ascii="Century Gothic" w:hAnsi="Century Gothic"/>
          <w:i/>
          <w:iCs/>
        </w:rPr>
        <w:t>: gli atti di liquidazione sono documenti interni al procedimento contabile e non costituiscono un registro a sé stante; sono protocollati e classificati secondo le regole ordinarie del presente Manuale.</w:t>
      </w:r>
    </w:p>
    <w:p w14:paraId="21406D27" w14:textId="77777777" w:rsidR="00D15C9D" w:rsidRDefault="00D15C9D" w:rsidP="00D15C9D">
      <w:pPr>
        <w:jc w:val="both"/>
        <w:rPr>
          <w:rFonts w:ascii="Century Gothic" w:hAnsi="Century Gothic"/>
          <w:b/>
          <w:bCs/>
        </w:rPr>
      </w:pPr>
    </w:p>
    <w:p w14:paraId="6145340A" w14:textId="1F4942DC" w:rsidR="00D15C9D" w:rsidRPr="00D15C9D" w:rsidRDefault="00B856B6" w:rsidP="00D15C9D">
      <w:pPr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AMBITO</w:t>
      </w:r>
      <w:r w:rsidR="00D15C9D" w:rsidRPr="00D15C9D">
        <w:rPr>
          <w:rFonts w:ascii="Century Gothic" w:hAnsi="Century Gothic"/>
          <w:b/>
          <w:bCs/>
        </w:rPr>
        <w:t xml:space="preserve"> TRIBUT</w:t>
      </w:r>
      <w:r>
        <w:rPr>
          <w:rFonts w:ascii="Century Gothic" w:hAnsi="Century Gothic"/>
          <w:b/>
          <w:bCs/>
        </w:rPr>
        <w:t>ARIO</w:t>
      </w:r>
    </w:p>
    <w:p w14:paraId="36EA58E5" w14:textId="77777777" w:rsidR="00D15C9D" w:rsidRPr="00D15C9D" w:rsidRDefault="00D15C9D" w:rsidP="00D15C9D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Dichiarazioni IMU, ai sensi del D.Lgs. 14 marzo 2011, n. 23 e del D.L. 6 dicembre 2011, n. 201, convertito con L. 22 dicembre 2011, n. 214</w:t>
      </w:r>
    </w:p>
    <w:p w14:paraId="57612D4B" w14:textId="77777777" w:rsidR="00D15C9D" w:rsidRPr="00D15C9D" w:rsidRDefault="00D15C9D" w:rsidP="00D15C9D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Dichiarazioni TARI, ai sensi del D.Lgs. 15 novembre 1993, n. 507 e della L. 27 dicembre 2013, n. 147</w:t>
      </w:r>
    </w:p>
    <w:p w14:paraId="461389DC" w14:textId="77777777" w:rsidR="00D15C9D" w:rsidRPr="00D15C9D" w:rsidRDefault="00D15C9D" w:rsidP="00D15C9D">
      <w:pPr>
        <w:numPr>
          <w:ilvl w:val="0"/>
          <w:numId w:val="9"/>
        </w:num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</w:rPr>
        <w:t>Avvisi di accertamento IMU e TARI (la numerazione e la data di emissione sono assegnate dal software gestionale tributi; la protocollazione avviene esclusivamente per gli atti spediti dal Comune)</w:t>
      </w:r>
    </w:p>
    <w:p w14:paraId="769CA12C" w14:textId="77777777" w:rsidR="00D15C9D" w:rsidRPr="00D15C9D" w:rsidRDefault="00D15C9D" w:rsidP="00D15C9D">
      <w:p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  <w:b/>
          <w:bCs/>
          <w:i/>
          <w:iCs/>
        </w:rPr>
        <w:t>Nota</w:t>
      </w:r>
      <w:r w:rsidRPr="00D15C9D">
        <w:rPr>
          <w:rFonts w:ascii="Century Gothic" w:hAnsi="Century Gothic"/>
          <w:i/>
          <w:iCs/>
        </w:rPr>
        <w:t>: la TASI è stata abolita a decorrere dal 1° gennaio 2020 ai sensi dell'art. 1, comma 738, della L. 27 dicembre 2019, n. 160 (Legge di Bilancio 2020) e non figura più tra i documenti soggetti a registrazione particolare.</w:t>
      </w:r>
    </w:p>
    <w:p w14:paraId="32028F10" w14:textId="77777777" w:rsidR="00D15C9D" w:rsidRDefault="00D15C9D" w:rsidP="00D15C9D">
      <w:pPr>
        <w:jc w:val="both"/>
        <w:rPr>
          <w:rFonts w:ascii="Century Gothic" w:hAnsi="Century Gothic"/>
          <w:b/>
          <w:bCs/>
        </w:rPr>
      </w:pPr>
    </w:p>
    <w:p w14:paraId="3CCD61DB" w14:textId="107610C8" w:rsidR="00D15C9D" w:rsidRPr="00D15C9D" w:rsidRDefault="00B856B6" w:rsidP="00D15C9D">
      <w:pPr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 xml:space="preserve">AMBITO </w:t>
      </w:r>
      <w:r w:rsidR="00D15C9D" w:rsidRPr="00D15C9D">
        <w:rPr>
          <w:rFonts w:ascii="Century Gothic" w:hAnsi="Century Gothic"/>
          <w:b/>
          <w:bCs/>
        </w:rPr>
        <w:t>URBANISTICA, EDILIZIA PRIVATA E AMBIENTE</w:t>
      </w:r>
    </w:p>
    <w:p w14:paraId="7B15DDD5" w14:textId="426DFB7C" w:rsidR="00D15C9D" w:rsidRPr="00C05163" w:rsidRDefault="00D15C9D" w:rsidP="009804A3">
      <w:pPr>
        <w:numPr>
          <w:ilvl w:val="0"/>
          <w:numId w:val="9"/>
        </w:numPr>
        <w:jc w:val="both"/>
        <w:rPr>
          <w:rFonts w:ascii="Century Gothic" w:hAnsi="Century Gothic"/>
          <w:b/>
          <w:bCs/>
        </w:rPr>
      </w:pPr>
      <w:r w:rsidRPr="00C05163">
        <w:rPr>
          <w:rFonts w:ascii="Century Gothic" w:hAnsi="Century Gothic"/>
        </w:rPr>
        <w:t xml:space="preserve">Verbali della Commissione per il Paesaggio, </w:t>
      </w:r>
    </w:p>
    <w:p w14:paraId="72DC2A08" w14:textId="77777777" w:rsidR="00C05163" w:rsidRPr="00C05163" w:rsidRDefault="00C05163" w:rsidP="00C05163">
      <w:pPr>
        <w:ind w:left="720"/>
        <w:jc w:val="both"/>
        <w:rPr>
          <w:rFonts w:ascii="Century Gothic" w:hAnsi="Century Gothic"/>
          <w:b/>
          <w:bCs/>
        </w:rPr>
      </w:pPr>
    </w:p>
    <w:p w14:paraId="1458C561" w14:textId="1104AAB7" w:rsidR="00D15C9D" w:rsidRPr="00D15C9D" w:rsidRDefault="00D15C9D" w:rsidP="00D15C9D">
      <w:p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  <w:b/>
          <w:bCs/>
        </w:rPr>
        <w:t>ELENCO REPERTORI</w:t>
      </w:r>
    </w:p>
    <w:p w14:paraId="7D04980E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Deliberazioni del Consiglio Comunale, ai sensi degli artt. 38 e 134 del D.Lgs. 267/2000 (TUEL)</w:t>
      </w:r>
    </w:p>
    <w:p w14:paraId="344A4753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Deliberazioni della Giunta Comunale, ai sensi degli artt. 48 e 134 del TUEL</w:t>
      </w:r>
    </w:p>
    <w:p w14:paraId="209F06E8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Ordinanze del Sindaco, ai sensi dell'art. 50 del TUEL</w:t>
      </w:r>
    </w:p>
    <w:p w14:paraId="0FD8BE43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Ordinanze dei Responsabili di Servizio, ai sensi dell'art. 107 del TUEL</w:t>
      </w:r>
    </w:p>
    <w:p w14:paraId="0907CADD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Decreti del Sindaco, ai sensi dell'art. 50 del TUEL</w:t>
      </w:r>
    </w:p>
    <w:p w14:paraId="0AFE2E72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Determinazioni dei Responsabili di Servizio, ai sensi dell'art. 107 del TUEL</w:t>
      </w:r>
    </w:p>
    <w:p w14:paraId="54487AB1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lastRenderedPageBreak/>
        <w:t>Repertorio dei contratti stipulati in forma pubblica amministrativa e delle scritture private autenticate, tenuto dal Segretario Comunale ai sensi dell'art. 97 del D.P.R. 445/2000 e dell'art. 11 del D.Lgs. 31 marzo 2023, n. 36 (Codice dei contratti pubblici)</w:t>
      </w:r>
    </w:p>
    <w:p w14:paraId="7B97C9BD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Registro dei contratti stipulati in forma di scrittura privata semplice, convenzioni, concessioni e accordi, ai sensi del D.Lgs. 36/2023</w:t>
      </w:r>
    </w:p>
    <w:p w14:paraId="09235804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Registro dell'Albo Pretorio online, ai sensi dell'art. 32 della L. 18 giugno 2009, n. 69 e dell'art. 124 del TUEL</w:t>
      </w:r>
    </w:p>
    <w:p w14:paraId="2BF44AC6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Registro di emergenza del protocollo informatico, ai sensi dell'art. 63 del D.P.R. 445/2000</w:t>
      </w:r>
    </w:p>
    <w:p w14:paraId="55E5660B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Registro degli accessi (accesso documentale ex L. 241/1990, accesso civico semplice e accesso civico generalizzato), ai sensi dell'art. 5, comma 2, del D.Lgs. 33/2013, delle Linee guida ANAC n. 1134/2023 e della Circolare del Ministro per la pubblica amministrazione n. 2/2017</w:t>
      </w:r>
    </w:p>
    <w:p w14:paraId="5C88A536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Registro delle notifiche e degli atti in deposito presso la Casa Comunale, ai sensi dell'art. 140 del codice di procedura civile e dell'art. 60 del D.P.R. 29 settembre 1973, n. 600</w:t>
      </w:r>
    </w:p>
    <w:p w14:paraId="49052950" w14:textId="77777777" w:rsidR="00925212" w:rsidRDefault="00925212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925212">
        <w:rPr>
          <w:rFonts w:ascii="Century Gothic" w:hAnsi="Century Gothic"/>
        </w:rPr>
        <w:t>Registri, scritture e documenti contabili dell’Ente, compresi inventari e rilevazioni patrimoniali, relativi alla contabilità finanziaria, economico-patrimoniale e alla gestione di cassa, formati o gestiti ai sensi del D.Lgs. 118/2011, del TUEL, dei principi contabili applicati e del regolamento di contabilità dell’Ente.</w:t>
      </w:r>
    </w:p>
    <w:p w14:paraId="343DF5C9" w14:textId="265FEC9E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Mandati di pagamento, ai sensi del D.Lgs. 118/2011 e del TUEL</w:t>
      </w:r>
    </w:p>
    <w:p w14:paraId="480AF00B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Reversali di incasso, ai sensi del D.Lgs. 118/2011 e del TUEL</w:t>
      </w:r>
    </w:p>
    <w:p w14:paraId="66A7BB09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Registro degli atti di stato civile (nascita, morte, matrimonio, unioni civili, cittadinanza, annotazioni e trascrizioni), ai sensi del D.P.R. 396/2000 e della L. 76/2016</w:t>
      </w:r>
    </w:p>
    <w:p w14:paraId="4BBF331E" w14:textId="77777777" w:rsidR="00D15C9D" w:rsidRPr="00C334A6" w:rsidRDefault="00D15C9D" w:rsidP="00D15C9D">
      <w:pPr>
        <w:numPr>
          <w:ilvl w:val="0"/>
          <w:numId w:val="11"/>
        </w:numPr>
        <w:jc w:val="both"/>
        <w:rPr>
          <w:rFonts w:ascii="Century Gothic" w:hAnsi="Century Gothic"/>
        </w:rPr>
      </w:pPr>
      <w:r w:rsidRPr="00C334A6">
        <w:rPr>
          <w:rFonts w:ascii="Century Gothic" w:hAnsi="Century Gothic"/>
        </w:rPr>
        <w:t>Registrazioni anagrafiche e liste elettorali, gestite nel sistema ANPR del Ministero dell'Interno ai sensi del D.L. 179/2012 convertito con L. 221/2012, e del D.P.R. 223/1989 nella parte ancora applicabile</w:t>
      </w:r>
    </w:p>
    <w:p w14:paraId="3268E60A" w14:textId="09E80CA5" w:rsidR="00D15C9D" w:rsidRPr="00D15C9D" w:rsidRDefault="00D15C9D" w:rsidP="00D15C9D">
      <w:pPr>
        <w:jc w:val="both"/>
        <w:rPr>
          <w:rFonts w:ascii="Century Gothic" w:hAnsi="Century Gothic"/>
        </w:rPr>
      </w:pPr>
      <w:r w:rsidRPr="00D15C9D">
        <w:rPr>
          <w:rFonts w:ascii="Century Gothic" w:hAnsi="Century Gothic"/>
          <w:b/>
          <w:bCs/>
          <w:i/>
          <w:iCs/>
        </w:rPr>
        <w:t>Nota generale</w:t>
      </w:r>
      <w:r w:rsidRPr="00D15C9D">
        <w:rPr>
          <w:rFonts w:ascii="Century Gothic" w:hAnsi="Century Gothic"/>
          <w:i/>
          <w:iCs/>
        </w:rPr>
        <w:t xml:space="preserve">: il presente elenco è aggiornato alla data di adozione del Manuale. Le variazioni conseguenti a modifiche normative o a nuove esigenze organizzative sono recepite con provvedimento del Responsabile della Gestione Documentale, senza necessità di revisione della parte generale del Manuale, ai sensi di quanto previsto al paragrafo 2 del </w:t>
      </w:r>
      <w:r>
        <w:rPr>
          <w:rFonts w:ascii="Century Gothic" w:hAnsi="Century Gothic"/>
          <w:i/>
          <w:iCs/>
        </w:rPr>
        <w:t>Manuale di Gestione Documentale</w:t>
      </w:r>
      <w:r w:rsidRPr="00D15C9D">
        <w:rPr>
          <w:rFonts w:ascii="Century Gothic" w:hAnsi="Century Gothic"/>
          <w:i/>
          <w:iCs/>
        </w:rPr>
        <w:t>.</w:t>
      </w:r>
    </w:p>
    <w:p w14:paraId="71D8283F" w14:textId="77777777" w:rsidR="00D15C9D" w:rsidRDefault="00D15C9D" w:rsidP="00C2667D">
      <w:pPr>
        <w:jc w:val="both"/>
        <w:rPr>
          <w:rFonts w:ascii="Century Gothic" w:hAnsi="Century Gothic"/>
        </w:rPr>
      </w:pPr>
    </w:p>
    <w:p w14:paraId="15C9E9DD" w14:textId="77777777" w:rsidR="00D15C9D" w:rsidRPr="000E28EA" w:rsidRDefault="00D15C9D" w:rsidP="00C2667D">
      <w:pPr>
        <w:jc w:val="both"/>
        <w:rPr>
          <w:rFonts w:ascii="Century Gothic" w:hAnsi="Century Gothic"/>
        </w:rPr>
      </w:pPr>
    </w:p>
    <w:sectPr w:rsidR="00D15C9D" w:rsidRPr="000E28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706B0" w14:textId="77777777" w:rsidR="0015338B" w:rsidRDefault="0015338B" w:rsidP="004C1E72">
      <w:pPr>
        <w:spacing w:after="0" w:line="240" w:lineRule="auto"/>
      </w:pPr>
      <w:r>
        <w:separator/>
      </w:r>
    </w:p>
  </w:endnote>
  <w:endnote w:type="continuationSeparator" w:id="0">
    <w:p w14:paraId="0E9B0BC0" w14:textId="77777777" w:rsidR="0015338B" w:rsidRDefault="0015338B" w:rsidP="004C1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wis721 Ex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D9A8" w14:textId="77777777" w:rsidR="00810D7E" w:rsidRDefault="00810D7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51"/>
      <w:gridCol w:w="4770"/>
      <w:gridCol w:w="2407"/>
    </w:tblGrid>
    <w:tr w:rsidR="00A94EB9" w:rsidRPr="000F3147" w14:paraId="02CF3B6C" w14:textId="77777777" w:rsidTr="003C0FDF">
      <w:trPr>
        <w:trHeight w:val="274"/>
      </w:trPr>
      <w:tc>
        <w:tcPr>
          <w:tcW w:w="1273" w:type="pct"/>
          <w:vAlign w:val="center"/>
        </w:tcPr>
        <w:p w14:paraId="12C2E854" w14:textId="33AAB05A" w:rsidR="00A94EB9" w:rsidRPr="00B26199" w:rsidRDefault="00810D7E" w:rsidP="00A94EB9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>
            <w:rPr>
              <w:rFonts w:ascii="Century Gothic" w:hAnsi="Century Gothic" w:cs="Lucida Sans Unicode"/>
              <w:sz w:val="12"/>
              <w:szCs w:val="12"/>
            </w:rPr>
            <w:t xml:space="preserve">Giugno </w:t>
          </w:r>
          <w:r w:rsidR="00C5079E">
            <w:rPr>
              <w:rFonts w:ascii="Century Gothic" w:hAnsi="Century Gothic" w:cs="Lucida Sans Unicode"/>
              <w:sz w:val="12"/>
              <w:szCs w:val="12"/>
            </w:rPr>
            <w:t>2026</w:t>
          </w:r>
        </w:p>
      </w:tc>
      <w:tc>
        <w:tcPr>
          <w:tcW w:w="2477" w:type="pct"/>
          <w:vAlign w:val="center"/>
        </w:tcPr>
        <w:p w14:paraId="5A579B82" w14:textId="77777777" w:rsidR="00A94EB9" w:rsidRPr="00B26199" w:rsidRDefault="00A94EB9" w:rsidP="00A94EB9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>Versione 01.</w:t>
          </w:r>
          <w:r>
            <w:rPr>
              <w:rFonts w:ascii="Century Gothic" w:hAnsi="Century Gothic" w:cs="Lucida Sans Unicode"/>
              <w:sz w:val="12"/>
              <w:szCs w:val="12"/>
            </w:rPr>
            <w:t>00</w:t>
          </w:r>
          <w:r w:rsidRPr="00A22473">
            <w:rPr>
              <w:rFonts w:ascii="Century Gothic" w:hAnsi="Century Gothic" w:cs="Lucida Sans Unicode"/>
              <w:sz w:val="12"/>
              <w:szCs w:val="12"/>
            </w:rPr>
            <w:t>.00</w:t>
          </w:r>
        </w:p>
      </w:tc>
      <w:tc>
        <w:tcPr>
          <w:tcW w:w="1250" w:type="pct"/>
          <w:vAlign w:val="center"/>
        </w:tcPr>
        <w:p w14:paraId="6DF59E85" w14:textId="77777777" w:rsidR="00A94EB9" w:rsidRPr="00A22473" w:rsidRDefault="00A94EB9" w:rsidP="00A94EB9">
          <w:pPr>
            <w:pStyle w:val="Pidipagina"/>
            <w:jc w:val="center"/>
            <w:rPr>
              <w:rFonts w:ascii="Century Gothic" w:hAnsi="Century Gothic" w:cs="Lucida Sans Unicode"/>
              <w:sz w:val="12"/>
              <w:szCs w:val="12"/>
            </w:rPr>
          </w:pPr>
          <w:r w:rsidRPr="00A22473">
            <w:rPr>
              <w:rFonts w:ascii="Century Gothic" w:hAnsi="Century Gothic" w:cs="Lucida Sans Unicode"/>
              <w:sz w:val="12"/>
              <w:szCs w:val="12"/>
            </w:rPr>
            <w:t xml:space="preserve">Pagina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PAGE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51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t xml:space="preserve"> di 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begin"/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instrText xml:space="preserve"> NUMPAGES </w:instrTex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separate"/>
          </w:r>
          <w:r w:rsidRPr="00A22473">
            <w:rPr>
              <w:rStyle w:val="Numeropagina"/>
              <w:rFonts w:ascii="Century Gothic" w:hAnsi="Century Gothic" w:cs="Lucida Sans Unicode"/>
              <w:noProof/>
              <w:sz w:val="12"/>
              <w:szCs w:val="12"/>
            </w:rPr>
            <w:t>221</w:t>
          </w:r>
          <w:r w:rsidRPr="00A22473">
            <w:rPr>
              <w:rStyle w:val="Numeropagina"/>
              <w:rFonts w:ascii="Century Gothic" w:hAnsi="Century Gothic" w:cs="Lucida Sans Unicode"/>
              <w:sz w:val="12"/>
              <w:szCs w:val="12"/>
            </w:rPr>
            <w:fldChar w:fldCharType="end"/>
          </w:r>
        </w:p>
      </w:tc>
    </w:tr>
  </w:tbl>
  <w:p w14:paraId="212122E9" w14:textId="77777777" w:rsidR="00A94EB9" w:rsidRDefault="00A94EB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A677B" w14:textId="77777777" w:rsidR="00810D7E" w:rsidRDefault="00810D7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2EBBC" w14:textId="77777777" w:rsidR="0015338B" w:rsidRDefault="0015338B" w:rsidP="004C1E72">
      <w:pPr>
        <w:spacing w:after="0" w:line="240" w:lineRule="auto"/>
      </w:pPr>
      <w:r>
        <w:separator/>
      </w:r>
    </w:p>
  </w:footnote>
  <w:footnote w:type="continuationSeparator" w:id="0">
    <w:p w14:paraId="13D842D4" w14:textId="77777777" w:rsidR="0015338B" w:rsidRDefault="0015338B" w:rsidP="004C1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61387" w14:textId="77777777" w:rsidR="00810D7E" w:rsidRDefault="00810D7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1275"/>
      <w:gridCol w:w="8353"/>
    </w:tblGrid>
    <w:tr w:rsidR="000E28EA" w14:paraId="47E4F617" w14:textId="77777777" w:rsidTr="00921F69">
      <w:trPr>
        <w:trHeight w:val="1268"/>
      </w:trPr>
      <w:tc>
        <w:tcPr>
          <w:tcW w:w="66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2419863" w14:textId="15764F49" w:rsidR="000E28EA" w:rsidRDefault="000E28EA" w:rsidP="000E28EA">
          <w:pPr>
            <w:jc w:val="center"/>
            <w:rPr>
              <w:sz w:val="8"/>
              <w:szCs w:val="8"/>
            </w:rPr>
          </w:pPr>
          <w:r w:rsidRPr="00262C27">
            <w:rPr>
              <w:sz w:val="6"/>
              <w:szCs w:val="8"/>
            </w:rPr>
            <w:br/>
          </w:r>
          <w:r>
            <w:rPr>
              <w:sz w:val="8"/>
              <w:szCs w:val="8"/>
            </w:rPr>
            <w:br/>
          </w:r>
          <w:r w:rsidR="00FB109E" w:rsidRPr="008733C3">
            <w:rPr>
              <w:noProof/>
              <w:sz w:val="8"/>
              <w:szCs w:val="8"/>
              <w:lang w:eastAsia="it-IT"/>
            </w:rPr>
            <w:drawing>
              <wp:inline distT="0" distB="0" distL="0" distR="0" wp14:anchorId="76CC5199" wp14:editId="58EA60DD">
                <wp:extent cx="409371" cy="524934"/>
                <wp:effectExtent l="0" t="0" r="0" b="889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Immagin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2451" cy="5288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3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9801356" w14:textId="612FB54D" w:rsidR="000E28EA" w:rsidRDefault="000E28EA" w:rsidP="000E28EA">
          <w:pPr>
            <w:spacing w:after="0" w:line="240" w:lineRule="auto"/>
            <w:jc w:val="center"/>
            <w:rPr>
              <w:rFonts w:ascii="Century Gothic" w:hAnsi="Century Gothic"/>
              <w:b/>
              <w:sz w:val="24"/>
              <w:szCs w:val="20"/>
            </w:rPr>
          </w:pP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9B3287">
            <w:rPr>
              <w:rFonts w:ascii="Swis721 Ex BT" w:hAnsi="Swis721 Ex BT"/>
              <w:b/>
              <w:i/>
              <w:sz w:val="8"/>
              <w:szCs w:val="10"/>
            </w:rPr>
            <w:br/>
          </w:r>
          <w:r w:rsidRPr="00592988">
            <w:rPr>
              <w:rFonts w:ascii="Century Gothic" w:hAnsi="Century Gothic"/>
              <w:b/>
              <w:sz w:val="32"/>
              <w:szCs w:val="18"/>
            </w:rPr>
            <w:t xml:space="preserve">Comune di </w:t>
          </w:r>
          <w:r w:rsidR="00810D7E">
            <w:rPr>
              <w:rFonts w:ascii="Century Gothic" w:hAnsi="Century Gothic"/>
              <w:b/>
              <w:sz w:val="32"/>
              <w:szCs w:val="18"/>
            </w:rPr>
            <w:t>Garbagna</w:t>
          </w:r>
          <w:r w:rsidR="00FB109E">
            <w:rPr>
              <w:rFonts w:ascii="Century Gothic" w:hAnsi="Century Gothic"/>
              <w:b/>
              <w:sz w:val="32"/>
              <w:szCs w:val="18"/>
            </w:rPr>
            <w:t xml:space="preserve"> (</w:t>
          </w:r>
          <w:r w:rsidR="00B80AE3">
            <w:rPr>
              <w:rFonts w:ascii="Century Gothic" w:hAnsi="Century Gothic"/>
              <w:b/>
              <w:sz w:val="32"/>
              <w:szCs w:val="18"/>
            </w:rPr>
            <w:t>AL</w:t>
          </w:r>
          <w:r w:rsidR="00FB109E">
            <w:rPr>
              <w:rFonts w:ascii="Century Gothic" w:hAnsi="Century Gothic"/>
              <w:b/>
              <w:sz w:val="32"/>
              <w:szCs w:val="18"/>
            </w:rPr>
            <w:t>)</w:t>
          </w:r>
          <w:r w:rsidRPr="00592988">
            <w:rPr>
              <w:rFonts w:ascii="Century Gothic" w:hAnsi="Century Gothic"/>
              <w:b/>
              <w:i/>
              <w:sz w:val="24"/>
              <w:szCs w:val="24"/>
            </w:rPr>
            <w:br/>
          </w:r>
          <w:r w:rsidRPr="00592988">
            <w:rPr>
              <w:rFonts w:ascii="Century Gothic" w:hAnsi="Century Gothic"/>
              <w:b/>
              <w:i/>
              <w:sz w:val="10"/>
              <w:szCs w:val="10"/>
            </w:rPr>
            <w:br/>
          </w:r>
          <w:r>
            <w:rPr>
              <w:rFonts w:ascii="Century Gothic" w:hAnsi="Century Gothic"/>
              <w:b/>
              <w:sz w:val="24"/>
              <w:szCs w:val="20"/>
            </w:rPr>
            <w:t xml:space="preserve">MANUALE DI GESTIONE </w:t>
          </w:r>
          <w:r w:rsidR="00FC0A4A">
            <w:rPr>
              <w:rFonts w:ascii="Century Gothic" w:hAnsi="Century Gothic"/>
              <w:b/>
              <w:sz w:val="24"/>
              <w:szCs w:val="20"/>
            </w:rPr>
            <w:t>D</w:t>
          </w:r>
          <w:r w:rsidR="00726390">
            <w:rPr>
              <w:rFonts w:ascii="Century Gothic" w:hAnsi="Century Gothic"/>
              <w:b/>
              <w:sz w:val="24"/>
              <w:szCs w:val="20"/>
            </w:rPr>
            <w:t>O</w:t>
          </w:r>
          <w:r w:rsidR="00FC0A4A">
            <w:rPr>
              <w:rFonts w:ascii="Century Gothic" w:hAnsi="Century Gothic"/>
              <w:b/>
              <w:sz w:val="24"/>
              <w:szCs w:val="20"/>
            </w:rPr>
            <w:t>CUMENTALE</w:t>
          </w:r>
        </w:p>
        <w:p w14:paraId="2172B05F" w14:textId="77777777" w:rsidR="000E28EA" w:rsidRDefault="000E28EA" w:rsidP="000E28EA">
          <w:pPr>
            <w:jc w:val="center"/>
            <w:rPr>
              <w:sz w:val="8"/>
              <w:szCs w:val="8"/>
            </w:rPr>
          </w:pPr>
        </w:p>
      </w:tc>
    </w:tr>
    <w:tr w:rsidR="000E28EA" w14:paraId="63CD3943" w14:textId="77777777" w:rsidTr="00921F69">
      <w:trPr>
        <w:trHeight w:val="541"/>
      </w:trPr>
      <w:tc>
        <w:tcPr>
          <w:tcW w:w="5000" w:type="pct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5C1B86F" w14:textId="2F8ACA49" w:rsidR="000E28EA" w:rsidRPr="00337333" w:rsidRDefault="000E28EA" w:rsidP="000E28EA">
          <w:pPr>
            <w:spacing w:after="0" w:line="240" w:lineRule="auto"/>
            <w:jc w:val="center"/>
            <w:rPr>
              <w:rFonts w:ascii="Century Gothic" w:hAnsi="Century Gothic"/>
              <w:b/>
              <w:i/>
              <w:sz w:val="8"/>
              <w:szCs w:val="10"/>
            </w:rPr>
          </w:pP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Allegato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3</w:t>
          </w: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–</w:t>
          </w:r>
          <w:r w:rsidRPr="00337333">
            <w:rPr>
              <w:rFonts w:ascii="Century Gothic" w:hAnsi="Century Gothic"/>
              <w:b/>
              <w:i/>
              <w:sz w:val="24"/>
              <w:szCs w:val="28"/>
            </w:rPr>
            <w:t xml:space="preserve"> </w:t>
          </w:r>
          <w:r>
            <w:rPr>
              <w:rFonts w:ascii="Century Gothic" w:hAnsi="Century Gothic"/>
              <w:b/>
              <w:i/>
              <w:sz w:val="24"/>
              <w:szCs w:val="28"/>
            </w:rPr>
            <w:t>Documenti soggetti a registrazione particolare</w:t>
          </w:r>
        </w:p>
      </w:tc>
    </w:tr>
  </w:tbl>
  <w:p w14:paraId="7D149731" w14:textId="77777777" w:rsidR="004C1E72" w:rsidRPr="000E28EA" w:rsidRDefault="004C1E72" w:rsidP="000E28EA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1AED8" w14:textId="77777777" w:rsidR="00810D7E" w:rsidRDefault="00810D7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5A8F"/>
    <w:multiLevelType w:val="hybridMultilevel"/>
    <w:tmpl w:val="D326F5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C66A6"/>
    <w:multiLevelType w:val="multilevel"/>
    <w:tmpl w:val="93DC0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993E02"/>
    <w:multiLevelType w:val="multilevel"/>
    <w:tmpl w:val="1B084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123B00"/>
    <w:multiLevelType w:val="multilevel"/>
    <w:tmpl w:val="FFFFFFFF"/>
    <w:lvl w:ilvl="0">
      <w:numFmt w:val="bullet"/>
      <w:lvlText w:val="–"/>
      <w:lvlJc w:val="left"/>
      <w:pPr>
        <w:ind w:left="720" w:hanging="360"/>
      </w:pPr>
      <w:rPr>
        <w:rFonts w:ascii="OpenSymbol" w:eastAsia="Times New Roman" w:hAnsi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Times New Roman" w:hAnsi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Times New Roman" w:hAnsi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Times New Roman" w:hAnsi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Times New Roman" w:hAnsi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Times New Roman" w:hAnsi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Times New Roman" w:hAnsi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Times New Roman" w:hAnsi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Times New Roman" w:hAnsi="OpenSymbol"/>
      </w:rPr>
    </w:lvl>
  </w:abstractNum>
  <w:abstractNum w:abstractNumId="4" w15:restartNumberingAfterBreak="0">
    <w:nsid w:val="28255E02"/>
    <w:multiLevelType w:val="multilevel"/>
    <w:tmpl w:val="9184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BD7E09"/>
    <w:multiLevelType w:val="multilevel"/>
    <w:tmpl w:val="EFE24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744D3A"/>
    <w:multiLevelType w:val="multilevel"/>
    <w:tmpl w:val="E5DA5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3F5432"/>
    <w:multiLevelType w:val="hybridMultilevel"/>
    <w:tmpl w:val="77A46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4B208E"/>
    <w:multiLevelType w:val="multilevel"/>
    <w:tmpl w:val="2AFA0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566692"/>
    <w:multiLevelType w:val="hybridMultilevel"/>
    <w:tmpl w:val="5C3AB8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D26231"/>
    <w:multiLevelType w:val="hybridMultilevel"/>
    <w:tmpl w:val="6694DA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462041">
    <w:abstractNumId w:val="0"/>
  </w:num>
  <w:num w:numId="2" w16cid:durableId="1091008502">
    <w:abstractNumId w:val="10"/>
  </w:num>
  <w:num w:numId="3" w16cid:durableId="1270159310">
    <w:abstractNumId w:val="3"/>
  </w:num>
  <w:num w:numId="4" w16cid:durableId="808330216">
    <w:abstractNumId w:val="7"/>
  </w:num>
  <w:num w:numId="5" w16cid:durableId="475530872">
    <w:abstractNumId w:val="9"/>
  </w:num>
  <w:num w:numId="6" w16cid:durableId="1901207414">
    <w:abstractNumId w:val="2"/>
  </w:num>
  <w:num w:numId="7" w16cid:durableId="246304891">
    <w:abstractNumId w:val="4"/>
  </w:num>
  <w:num w:numId="8" w16cid:durableId="508064405">
    <w:abstractNumId w:val="8"/>
  </w:num>
  <w:num w:numId="9" w16cid:durableId="1956253998">
    <w:abstractNumId w:val="1"/>
  </w:num>
  <w:num w:numId="10" w16cid:durableId="1001156770">
    <w:abstractNumId w:val="5"/>
  </w:num>
  <w:num w:numId="11" w16cid:durableId="3758539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D63"/>
    <w:rsid w:val="000152C2"/>
    <w:rsid w:val="00053C0B"/>
    <w:rsid w:val="00073B71"/>
    <w:rsid w:val="000E28EA"/>
    <w:rsid w:val="000F0F00"/>
    <w:rsid w:val="00102326"/>
    <w:rsid w:val="00102854"/>
    <w:rsid w:val="00105FA7"/>
    <w:rsid w:val="00122A97"/>
    <w:rsid w:val="00123016"/>
    <w:rsid w:val="0015338B"/>
    <w:rsid w:val="00161DD9"/>
    <w:rsid w:val="001707B9"/>
    <w:rsid w:val="0018651A"/>
    <w:rsid w:val="001D1BFF"/>
    <w:rsid w:val="001F6997"/>
    <w:rsid w:val="00213819"/>
    <w:rsid w:val="00245C7F"/>
    <w:rsid w:val="00256E04"/>
    <w:rsid w:val="00263374"/>
    <w:rsid w:val="002724BD"/>
    <w:rsid w:val="00285DFD"/>
    <w:rsid w:val="00293811"/>
    <w:rsid w:val="002B5AF1"/>
    <w:rsid w:val="002D5748"/>
    <w:rsid w:val="002E18B3"/>
    <w:rsid w:val="003148DB"/>
    <w:rsid w:val="0033231D"/>
    <w:rsid w:val="00341CBD"/>
    <w:rsid w:val="003C5A00"/>
    <w:rsid w:val="003D0C67"/>
    <w:rsid w:val="003D44A9"/>
    <w:rsid w:val="0041732F"/>
    <w:rsid w:val="00425F8E"/>
    <w:rsid w:val="00430026"/>
    <w:rsid w:val="0043448D"/>
    <w:rsid w:val="00463EE7"/>
    <w:rsid w:val="00485AC0"/>
    <w:rsid w:val="004C0D56"/>
    <w:rsid w:val="004C1E72"/>
    <w:rsid w:val="0052288A"/>
    <w:rsid w:val="00537CAF"/>
    <w:rsid w:val="00596D08"/>
    <w:rsid w:val="005A2156"/>
    <w:rsid w:val="005F1D5F"/>
    <w:rsid w:val="00670A82"/>
    <w:rsid w:val="0069453F"/>
    <w:rsid w:val="006A097B"/>
    <w:rsid w:val="006D31A4"/>
    <w:rsid w:val="006E4818"/>
    <w:rsid w:val="006E5FA4"/>
    <w:rsid w:val="00720F83"/>
    <w:rsid w:val="00726390"/>
    <w:rsid w:val="00751261"/>
    <w:rsid w:val="00780F62"/>
    <w:rsid w:val="007A661A"/>
    <w:rsid w:val="007E39E4"/>
    <w:rsid w:val="00810D7E"/>
    <w:rsid w:val="00822D55"/>
    <w:rsid w:val="0086567A"/>
    <w:rsid w:val="008775F2"/>
    <w:rsid w:val="008A6D6C"/>
    <w:rsid w:val="008C3D8E"/>
    <w:rsid w:val="008F7908"/>
    <w:rsid w:val="0091443E"/>
    <w:rsid w:val="00925212"/>
    <w:rsid w:val="0094723E"/>
    <w:rsid w:val="00974B5B"/>
    <w:rsid w:val="009853E4"/>
    <w:rsid w:val="00993793"/>
    <w:rsid w:val="009C2ABD"/>
    <w:rsid w:val="009D7124"/>
    <w:rsid w:val="00A023E2"/>
    <w:rsid w:val="00A111EC"/>
    <w:rsid w:val="00A12E6F"/>
    <w:rsid w:val="00A94EB9"/>
    <w:rsid w:val="00AC0961"/>
    <w:rsid w:val="00AD3CAD"/>
    <w:rsid w:val="00B54C87"/>
    <w:rsid w:val="00B70D63"/>
    <w:rsid w:val="00B80AE3"/>
    <w:rsid w:val="00B856B6"/>
    <w:rsid w:val="00B919E0"/>
    <w:rsid w:val="00BA18EB"/>
    <w:rsid w:val="00BA4F45"/>
    <w:rsid w:val="00BA5ABA"/>
    <w:rsid w:val="00C05163"/>
    <w:rsid w:val="00C23597"/>
    <w:rsid w:val="00C2667D"/>
    <w:rsid w:val="00C334A6"/>
    <w:rsid w:val="00C3403C"/>
    <w:rsid w:val="00C5079E"/>
    <w:rsid w:val="00CA012D"/>
    <w:rsid w:val="00CC1C11"/>
    <w:rsid w:val="00D15C9D"/>
    <w:rsid w:val="00D1612E"/>
    <w:rsid w:val="00D20D00"/>
    <w:rsid w:val="00D9532D"/>
    <w:rsid w:val="00E36414"/>
    <w:rsid w:val="00E658D6"/>
    <w:rsid w:val="00EC2AE2"/>
    <w:rsid w:val="00F4487E"/>
    <w:rsid w:val="00F50F8E"/>
    <w:rsid w:val="00FB109E"/>
    <w:rsid w:val="00FC0A4A"/>
    <w:rsid w:val="00FE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976FA6"/>
  <w15:chartTrackingRefBased/>
  <w15:docId w15:val="{32594AD0-7944-4894-91B7-8F6298B8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053C0B"/>
    <w:pPr>
      <w:widowControl w:val="0"/>
      <w:autoSpaceDE w:val="0"/>
      <w:autoSpaceDN w:val="0"/>
      <w:spacing w:after="0" w:line="240" w:lineRule="auto"/>
      <w:ind w:left="139"/>
      <w:outlineLvl w:val="0"/>
    </w:pPr>
    <w:rPr>
      <w:rFonts w:ascii="Arial" w:eastAsia="Arial" w:hAnsi="Arial" w:cs="Arial"/>
      <w:b/>
      <w:bCs/>
      <w:sz w:val="2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E72"/>
  </w:style>
  <w:style w:type="paragraph" w:styleId="Pidipagina">
    <w:name w:val="footer"/>
    <w:basedOn w:val="Normale"/>
    <w:link w:val="PidipaginaCarattere"/>
    <w:unhideWhenUsed/>
    <w:rsid w:val="004C1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4C1E72"/>
  </w:style>
  <w:style w:type="character" w:styleId="Numeropagina">
    <w:name w:val="page number"/>
    <w:basedOn w:val="Carpredefinitoparagrafo"/>
    <w:rsid w:val="004C1E72"/>
  </w:style>
  <w:style w:type="paragraph" w:styleId="Paragrafoelenco">
    <w:name w:val="List Paragraph"/>
    <w:basedOn w:val="Normale"/>
    <w:uiPriority w:val="34"/>
    <w:qFormat/>
    <w:rsid w:val="003148DB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053C0B"/>
    <w:rPr>
      <w:rFonts w:ascii="Arial" w:eastAsia="Arial" w:hAnsi="Arial" w:cs="Arial"/>
      <w:b/>
      <w:bCs/>
      <w:sz w:val="20"/>
      <w:szCs w:val="20"/>
      <w:lang w:val="en-US"/>
    </w:rPr>
  </w:style>
  <w:style w:type="paragraph" w:styleId="Corpotesto">
    <w:name w:val="Body Text"/>
    <w:basedOn w:val="Normale"/>
    <w:link w:val="CorpotestoCarattere"/>
    <w:uiPriority w:val="1"/>
    <w:qFormat/>
    <w:rsid w:val="00053C0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53C0B"/>
    <w:rPr>
      <w:rFonts w:ascii="Arial" w:eastAsia="Arial" w:hAnsi="Arial" w:cs="Arial"/>
      <w:sz w:val="20"/>
      <w:szCs w:val="20"/>
      <w:lang w:val="en-US"/>
    </w:rPr>
  </w:style>
  <w:style w:type="paragraph" w:customStyle="1" w:styleId="Standard">
    <w:name w:val="Standard"/>
    <w:rsid w:val="00537C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1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1478</TotalTime>
  <Pages>3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ey546</dc:creator>
  <cp:keywords/>
  <dc:description/>
  <cp:lastModifiedBy>Andrea Bruni</cp:lastModifiedBy>
  <cp:revision>49</cp:revision>
  <dcterms:created xsi:type="dcterms:W3CDTF">2022-12-13T09:30:00Z</dcterms:created>
  <dcterms:modified xsi:type="dcterms:W3CDTF">2026-07-03T09:54:00Z</dcterms:modified>
</cp:coreProperties>
</file>